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31" w:rsidRPr="00453E86" w:rsidRDefault="00B83C31" w:rsidP="00B83C31">
      <w:pPr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453E86">
        <w:rPr>
          <w:rFonts w:ascii="黑体" w:eastAsia="黑体" w:hAnsi="黑体" w:hint="eastAsia"/>
          <w:b/>
          <w:color w:val="000000" w:themeColor="text1"/>
          <w:sz w:val="30"/>
          <w:szCs w:val="30"/>
        </w:rPr>
        <w:t>中等职业学校学生“三禁两不”纪律规定</w:t>
      </w:r>
    </w:p>
    <w:p w:rsidR="00B83C31" w:rsidRPr="0018336F" w:rsidRDefault="00B83C31" w:rsidP="00B83C31">
      <w:pPr>
        <w:spacing w:line="500" w:lineRule="exact"/>
        <w:ind w:right="879" w:firstLineChars="1113" w:firstLine="3116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/>
          <w:color w:val="000000" w:themeColor="text1"/>
          <w:sz w:val="28"/>
          <w:szCs w:val="28"/>
        </w:rPr>
        <w:t>严禁携带私藏刀具</w:t>
      </w:r>
    </w:p>
    <w:p w:rsidR="00B83C31" w:rsidRPr="0018336F" w:rsidRDefault="00B83C31" w:rsidP="00B83C31">
      <w:pPr>
        <w:spacing w:line="500" w:lineRule="exact"/>
        <w:ind w:right="879" w:firstLineChars="1113" w:firstLine="3116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/>
          <w:color w:val="000000" w:themeColor="text1"/>
          <w:sz w:val="28"/>
          <w:szCs w:val="28"/>
        </w:rPr>
        <w:t>严禁饮酒酗酒</w:t>
      </w:r>
    </w:p>
    <w:p w:rsidR="00B83C31" w:rsidRPr="0018336F" w:rsidRDefault="00B83C31" w:rsidP="00B83C31">
      <w:pPr>
        <w:spacing w:line="500" w:lineRule="exact"/>
        <w:ind w:right="879" w:firstLineChars="1113" w:firstLine="3116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/>
          <w:color w:val="000000" w:themeColor="text1"/>
          <w:sz w:val="28"/>
          <w:szCs w:val="28"/>
        </w:rPr>
        <w:t>严禁在校内抽烟</w:t>
      </w:r>
    </w:p>
    <w:p w:rsidR="00B83C31" w:rsidRPr="0018336F" w:rsidRDefault="00B83C31" w:rsidP="00B83C31">
      <w:pPr>
        <w:spacing w:line="500" w:lineRule="exact"/>
        <w:ind w:right="879" w:firstLineChars="1113" w:firstLine="3116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/>
          <w:color w:val="000000" w:themeColor="text1"/>
          <w:sz w:val="28"/>
          <w:szCs w:val="28"/>
        </w:rPr>
        <w:t>不准结伙抱团</w:t>
      </w:r>
    </w:p>
    <w:p w:rsidR="00B83C31" w:rsidRPr="0018336F" w:rsidRDefault="00B83C31" w:rsidP="00B83C31">
      <w:pPr>
        <w:widowControl/>
        <w:spacing w:line="500" w:lineRule="exact"/>
        <w:ind w:firstLineChars="1100" w:firstLine="3080"/>
        <w:contextualSpacing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/>
          <w:color w:val="000000" w:themeColor="text1"/>
          <w:sz w:val="28"/>
          <w:szCs w:val="28"/>
        </w:rPr>
        <w:t>不准不假外出</w:t>
      </w:r>
    </w:p>
    <w:p w:rsidR="00B83C31" w:rsidRPr="00453E86" w:rsidRDefault="00B83C31" w:rsidP="00B83C31">
      <w:pPr>
        <w:spacing w:line="500" w:lineRule="exact"/>
        <w:ind w:right="-58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453E86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四川省教育厅关于中等职业学校学生违反</w:t>
      </w:r>
    </w:p>
    <w:p w:rsidR="00B83C31" w:rsidRPr="00453E86" w:rsidRDefault="00B83C31" w:rsidP="00B83C31">
      <w:pPr>
        <w:spacing w:line="500" w:lineRule="exact"/>
        <w:ind w:right="-58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53E86">
        <w:rPr>
          <w:rFonts w:ascii="黑体" w:eastAsia="黑体" w:hAnsi="黑体" w:hint="eastAsia"/>
          <w:b/>
          <w:color w:val="000000" w:themeColor="text1"/>
          <w:sz w:val="32"/>
          <w:szCs w:val="32"/>
        </w:rPr>
        <w:t>“三禁两不”规定纪律处分暂行办法</w:t>
      </w:r>
    </w:p>
    <w:p w:rsidR="00B83C31" w:rsidRPr="0018336F" w:rsidRDefault="00B83C31" w:rsidP="00B83C31">
      <w:pPr>
        <w:spacing w:line="500" w:lineRule="exact"/>
        <w:ind w:right="-58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>为培育中等职业学校学生的健康品行，加强学生管理，约束学生不良行为，严肃校纪校规，开展“严禁携带私藏刀具，严禁饮酒酗酒，严禁在校内抽烟，不准结伙抱团，不准不假外出”的“三禁两不”专项治理，根据教育部《中等职业学校学生学籍管理办法》的有关规定，现对中等职业学校学生违反“三禁两不”规定制定本暂行办法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第一条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学生违纪纪律处分分为：（一）警告；（二）严重警告；（三）记过；（四）留校察看；（五）开除学籍。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第二条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学生携带私藏管制刀具，给予留校察看及以上处分；再次携带私藏管制刀具或发生矛盾纠纷时使用管制刀具的，开除学籍。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第三条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学生在校饮酒，给予批评教育、警告及以上处分；饮酒屡教不改或酗酒滋事的，开除学籍；因饮酒引发其它违规违纪事端的，视其情节加重处罚。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第四条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学生在校内吸烟，给予批评教育、警告及以上处分；屡教不改的，给予留校察看直至开除学籍。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第五条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凡抱团结伙寻衅滋事、打架斗殴、以大欺小、以强凌弱的，参与者给予记过及以上处分；主要参与者给予留校察看处分直至开除学籍。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第六条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学生不假外出或逾假迟归者，给予警告、严重警告、记过处分，屡教不改的，开除学籍。不假外出夜不归宿的，翻窗、翻墙、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强行不假外出的，给予留校察看及以上处分。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第七条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学生因违法犯罪触犯治安管理处罚法、刑法被处罚的，开除学籍。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第八条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对学生进行纪律处分前，学校应查明违纪事实，说明处分依据，认真听取学生或家长（监护人）申辩。对学生开除学籍的处分必须经过校长办公会研究决定，在校内公布，同时告知学生本人及其家长（监护人）。学校对被处分学生应做到违纪事实认定清楚，证据充分，处分材料专卷管理备查。开除学生学籍应报市级教育行政部门和学校上级主管部门备案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第九条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受留校察看及以下处分的学生，确能改正的，学校应在一学期后一年内按程序解除其处分，并告知学生。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学生受处分的资料应存入学生学籍档案。处分解除后，有关资料应从学生学籍档案中撤出，存入学校文书档案。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第十一条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本办法自下发之日起执行，适用于四川省中等职业学校学生。</w:t>
      </w:r>
    </w:p>
    <w:p w:rsidR="00B83C31" w:rsidRPr="0018336F" w:rsidRDefault="00B83C31" w:rsidP="00B83C31">
      <w:pPr>
        <w:spacing w:line="500" w:lineRule="exact"/>
        <w:ind w:right="-58"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第十二条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学校应根据本办法修订完善学校纪律处分规定并予校内公示，不一致的按本办法执行。</w:t>
      </w:r>
    </w:p>
    <w:p w:rsidR="00091F04" w:rsidRDefault="00B83C31" w:rsidP="00B83C31"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Pr="0018336F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第十三条</w:t>
      </w:r>
      <w:r w:rsidRPr="0018336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本办法由四川省教育厅解释。</w:t>
      </w:r>
    </w:p>
    <w:sectPr w:rsidR="000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AA" w:rsidRDefault="00265FAA" w:rsidP="00B83C31">
      <w:r>
        <w:separator/>
      </w:r>
    </w:p>
  </w:endnote>
  <w:endnote w:type="continuationSeparator" w:id="0">
    <w:p w:rsidR="00265FAA" w:rsidRDefault="00265FAA" w:rsidP="00B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AA" w:rsidRDefault="00265FAA" w:rsidP="00B83C31">
      <w:r>
        <w:separator/>
      </w:r>
    </w:p>
  </w:footnote>
  <w:footnote w:type="continuationSeparator" w:id="0">
    <w:p w:rsidR="00265FAA" w:rsidRDefault="00265FAA" w:rsidP="00B8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C"/>
    <w:rsid w:val="00091F04"/>
    <w:rsid w:val="000B7B2C"/>
    <w:rsid w:val="00265FAA"/>
    <w:rsid w:val="00B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7A4C4-C929-42BF-ADD5-A92419F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2014-08-18T07:15:00Z</dcterms:created>
  <dcterms:modified xsi:type="dcterms:W3CDTF">2014-08-18T07:15:00Z</dcterms:modified>
</cp:coreProperties>
</file>